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52276F" w:rsidRPr="00400E05">
        <w:rPr>
          <w:rFonts w:eastAsia="宋体"/>
          <w:lang w:eastAsia="zh-CN"/>
        </w:rPr>
        <w:t>3</w:t>
      </w:r>
      <w:r w:rsidR="00D27C56" w:rsidRPr="00400E05">
        <w:rPr>
          <w:rFonts w:eastAsia="宋体"/>
          <w:lang w:eastAsia="zh-CN"/>
        </w:rPr>
        <w:t>-</w:t>
      </w:r>
      <w:r w:rsidR="00D34BEE" w:rsidRPr="00400E05">
        <w:rPr>
          <w:rFonts w:eastAsia="宋体"/>
          <w:lang w:eastAsia="zh-CN"/>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5307B8" w:rsidRPr="005307B8">
        <w:t>R4-2209747</w:t>
      </w:r>
    </w:p>
    <w:p w:rsidR="00675C27" w:rsidRPr="00444A16" w:rsidRDefault="0052276F" w:rsidP="00F71A33">
      <w:pPr>
        <w:pStyle w:val="a1"/>
        <w:rPr>
          <w:rFonts w:eastAsia="宋体"/>
          <w:lang w:eastAsia="zh-CN"/>
        </w:rPr>
      </w:pPr>
      <w:r w:rsidRPr="0052276F">
        <w:rPr>
          <w:rFonts w:eastAsia="宋体"/>
          <w:lang w:eastAsia="zh-CN"/>
        </w:rPr>
        <w:t>Electronic Meeting, May 09 - May 20,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2293" w:rsidRPr="00D02293">
        <w:rPr>
          <w:rFonts w:ascii="Arial" w:hAnsi="Arial" w:cs="Arial"/>
          <w:sz w:val="22"/>
        </w:rPr>
        <w:t xml:space="preserve">On </w:t>
      </w:r>
      <w:proofErr w:type="spellStart"/>
      <w:r w:rsidR="00D02293" w:rsidRPr="00D02293">
        <w:rPr>
          <w:rFonts w:ascii="Arial" w:hAnsi="Arial" w:cs="Arial"/>
          <w:sz w:val="22"/>
        </w:rPr>
        <w:t>Pemax</w:t>
      </w:r>
      <w:proofErr w:type="spellEnd"/>
      <w:r w:rsidR="00D02293" w:rsidRPr="00D02293">
        <w:rPr>
          <w:rFonts w:ascii="Arial" w:hAnsi="Arial" w:cs="Arial"/>
          <w:sz w:val="22"/>
        </w:rPr>
        <w:t xml:space="preserve"> for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307B8" w:rsidRPr="005307B8">
        <w:rPr>
          <w:rFonts w:ascii="Arial" w:hAnsi="Arial" w:cs="Arial"/>
          <w:sz w:val="22"/>
        </w:rPr>
        <w:t>9.14.1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FE2C82" w:rsidP="009A089A">
      <w:r>
        <w:rPr>
          <w:lang w:val="x-none"/>
        </w:rPr>
        <w:t xml:space="preserve">Previously, RAN4 sent LS to RAN1 and RAN2 for clarification on </w:t>
      </w:r>
      <w:proofErr w:type="spellStart"/>
      <w:r>
        <w:rPr>
          <w:lang w:val="x-none"/>
        </w:rPr>
        <w:t>Pemax</w:t>
      </w:r>
      <w:proofErr w:type="spellEnd"/>
      <w:r>
        <w:rPr>
          <w:lang w:val="x-none"/>
        </w:rPr>
        <w:t xml:space="preserve"> for NR V2X</w:t>
      </w:r>
      <w:r>
        <w:rPr>
          <w:rFonts w:hint="eastAsia"/>
          <w:lang w:val="x-none"/>
        </w:rPr>
        <w:t>.</w:t>
      </w:r>
      <w:r>
        <w:rPr>
          <w:lang w:val="x-none"/>
        </w:rPr>
        <w:t xml:space="preserve"> </w:t>
      </w:r>
      <w:r w:rsidR="00B9629D">
        <w:rPr>
          <w:lang w:val="x-none"/>
        </w:rPr>
        <w:t xml:space="preserve">This contribution provides </w:t>
      </w:r>
      <w:r>
        <w:rPr>
          <w:lang w:val="x-none"/>
        </w:rPr>
        <w:t xml:space="preserve">status on </w:t>
      </w:r>
      <w:proofErr w:type="spellStart"/>
      <w:r>
        <w:rPr>
          <w:lang w:val="x-none"/>
        </w:rPr>
        <w:t>Pemax</w:t>
      </w:r>
      <w:proofErr w:type="spellEnd"/>
      <w:r>
        <w:rPr>
          <w:lang w:val="x-none"/>
        </w:rPr>
        <w:t xml:space="preserve"> for NR-V2X in other WGs</w:t>
      </w:r>
      <w:r w:rsidR="00C33348">
        <w:rPr>
          <w:lang w:val="x-none"/>
        </w:rPr>
        <w:t xml:space="preserve"> and corresponding proposals.</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FE2C82" w:rsidP="005369EE">
      <w:pPr>
        <w:rPr>
          <w:lang w:val="en-US" w:eastAsia="en-US"/>
        </w:rPr>
      </w:pPr>
      <w:r>
        <w:rPr>
          <w:lang w:val="en-US" w:eastAsia="en-US"/>
        </w:rPr>
        <w:t>For the two questions raised by RAN4, both RAN1 and RAN2 provided response as following:</w:t>
      </w:r>
    </w:p>
    <w:tbl>
      <w:tblPr>
        <w:tblStyle w:val="TableGrid"/>
        <w:tblW w:w="0" w:type="auto"/>
        <w:tblLook w:val="04A0" w:firstRow="1" w:lastRow="0" w:firstColumn="1" w:lastColumn="0" w:noHBand="0" w:noVBand="1"/>
      </w:tblPr>
      <w:tblGrid>
        <w:gridCol w:w="9307"/>
      </w:tblGrid>
      <w:tr w:rsidR="00FE2C82" w:rsidTr="00072897">
        <w:tc>
          <w:tcPr>
            <w:tcW w:w="9307" w:type="dxa"/>
          </w:tcPr>
          <w:p w:rsidR="00FE2C82" w:rsidRPr="00E51057" w:rsidRDefault="00FE2C82" w:rsidP="00072897">
            <w:pPr>
              <w:spacing w:before="120"/>
              <w:rPr>
                <w:rFonts w:ascii="Arial" w:eastAsia="Times New Roman" w:hAnsi="Arial"/>
                <w:noProof/>
              </w:rPr>
            </w:pPr>
            <w:r w:rsidRPr="00E51057">
              <w:rPr>
                <w:rFonts w:ascii="Arial" w:hAnsi="Arial" w:cs="Arial"/>
                <w:b/>
              </w:rPr>
              <w:t>Issue 1:</w:t>
            </w:r>
            <w:r w:rsidRPr="00E51057">
              <w:rPr>
                <w:rFonts w:ascii="Arial" w:hAnsi="Arial" w:cs="Arial"/>
              </w:rPr>
              <w:t xml:space="preserve"> It is RAN4 understanding that the parameter to limit the </w:t>
            </w:r>
            <w:r w:rsidRPr="00E51057">
              <w:rPr>
                <w:rFonts w:ascii="Arial" w:eastAsia="Times New Roman" w:hAnsi="Arial"/>
                <w:noProof/>
              </w:rPr>
              <w:t>transmitted power of PSSCH/PSCCH for V2X can be used in both in-coverage and out-of-coverage. RAN4 would like to check with RAN1 and RAN2 which parameter (</w:t>
            </w:r>
            <w:r w:rsidRPr="00E51057">
              <w:rPr>
                <w:rFonts w:ascii="Arial" w:eastAsia="Times New Roman" w:hAnsi="Arial"/>
                <w:i/>
                <w:noProof/>
                <w:highlight w:val="yellow"/>
              </w:rPr>
              <w:t>sl-maxTxPower</w:t>
            </w:r>
            <w:r w:rsidRPr="00E51057">
              <w:rPr>
                <w:rFonts w:ascii="Arial" w:eastAsia="Times New Roman" w:hAnsi="Arial"/>
                <w:i/>
                <w:noProof/>
              </w:rPr>
              <w:t xml:space="preserve">, </w:t>
            </w:r>
            <w:r w:rsidRPr="00E51057">
              <w:rPr>
                <w:rFonts w:ascii="Arial" w:eastAsia="Malgun Gothic" w:hAnsi="Arial"/>
                <w:i/>
                <w:iCs/>
                <w:noProof/>
                <w:highlight w:val="yellow"/>
              </w:rPr>
              <w:t>sl-MaxTransPower</w:t>
            </w:r>
            <w:r w:rsidRPr="00E51057">
              <w:rPr>
                <w:rFonts w:ascii="Arial" w:eastAsia="Malgun Gothic" w:hAnsi="Arial"/>
                <w:i/>
                <w:iCs/>
                <w:noProof/>
              </w:rPr>
              <w:t xml:space="preserve">, </w:t>
            </w:r>
            <w:r w:rsidRPr="00E51057">
              <w:rPr>
                <w:rFonts w:ascii="Arial" w:eastAsia="Malgun Gothic" w:hAnsi="Arial"/>
                <w:i/>
                <w:iCs/>
                <w:noProof/>
                <w:highlight w:val="yellow"/>
              </w:rPr>
              <w:t>SL-TxPower</w:t>
            </w:r>
            <w:r w:rsidRPr="00E51057">
              <w:rPr>
                <w:rFonts w:ascii="Arial" w:eastAsia="Times New Roman" w:hAnsi="Arial"/>
                <w:noProof/>
              </w:rPr>
              <w:t>) is the correct one to be used to fulfill the purpose?</w:t>
            </w:r>
          </w:p>
        </w:tc>
      </w:tr>
    </w:tbl>
    <w:p w:rsidR="005164D7" w:rsidRDefault="005164D7" w:rsidP="005164D7">
      <w:pPr>
        <w:widowControl w:val="0"/>
        <w:spacing w:after="0"/>
        <w:rPr>
          <w:b/>
        </w:rPr>
      </w:pPr>
    </w:p>
    <w:p w:rsidR="00FE2C82" w:rsidRDefault="00FE2C82" w:rsidP="005164D7">
      <w:pPr>
        <w:widowControl w:val="0"/>
        <w:spacing w:after="0"/>
        <w:rPr>
          <w:i/>
        </w:rPr>
      </w:pPr>
      <w:r w:rsidRPr="005164D7">
        <w:rPr>
          <w:b/>
          <w:i/>
        </w:rPr>
        <w:t>RAN1 Answer:</w:t>
      </w:r>
      <w:r w:rsidRPr="005164D7">
        <w:rPr>
          <w:b/>
        </w:rPr>
        <w:t xml:space="preserve"> </w:t>
      </w:r>
      <w:r w:rsidRPr="005164D7">
        <w:rPr>
          <w:i/>
        </w:rPr>
        <w:t xml:space="preserve">In RAN1 understanding, </w:t>
      </w:r>
      <w:proofErr w:type="spellStart"/>
      <w:r w:rsidRPr="005164D7">
        <w:rPr>
          <w:i/>
        </w:rPr>
        <w:t>sl-MaxTransPower</w:t>
      </w:r>
      <w:proofErr w:type="spellEnd"/>
      <w:r w:rsidRPr="005164D7">
        <w:rPr>
          <w:i/>
        </w:rPr>
        <w:t xml:space="preserve"> is the correct parameter configuring </w:t>
      </w:r>
      <w:proofErr w:type="spellStart"/>
      <w:r w:rsidRPr="005164D7">
        <w:rPr>
          <w:b/>
          <w:i/>
        </w:rPr>
        <w:t>P</w:t>
      </w:r>
      <w:r w:rsidRPr="005164D7">
        <w:rPr>
          <w:b/>
          <w:i/>
          <w:vertAlign w:val="subscript"/>
        </w:rPr>
        <w:t>EMAX</w:t>
      </w:r>
      <w:proofErr w:type="gramStart"/>
      <w:r w:rsidRPr="005164D7">
        <w:rPr>
          <w:b/>
          <w:i/>
          <w:vertAlign w:val="subscript"/>
        </w:rPr>
        <w:t>,c</w:t>
      </w:r>
      <w:proofErr w:type="spellEnd"/>
      <w:proofErr w:type="gramEnd"/>
      <w:r w:rsidRPr="005164D7">
        <w:rPr>
          <w:b/>
          <w:i/>
        </w:rPr>
        <w:t xml:space="preserve"> </w:t>
      </w:r>
      <w:r w:rsidRPr="005164D7">
        <w:rPr>
          <w:i/>
        </w:rPr>
        <w:t>which is to limit the transmitted power of PSSCH/PSCCH  in a resource pool for V2X and can be used in both in-coverage and out-of-coverage.</w:t>
      </w:r>
    </w:p>
    <w:p w:rsidR="005164D7" w:rsidRPr="005164D7" w:rsidRDefault="005164D7" w:rsidP="005164D7">
      <w:pPr>
        <w:widowControl w:val="0"/>
        <w:spacing w:after="0"/>
      </w:pPr>
    </w:p>
    <w:p w:rsidR="005164D7" w:rsidRPr="005164D7" w:rsidRDefault="005164D7" w:rsidP="005164D7">
      <w:pPr>
        <w:widowControl w:val="0"/>
        <w:spacing w:after="0"/>
        <w:rPr>
          <w:i/>
        </w:rPr>
      </w:pPr>
      <w:r w:rsidRPr="005164D7">
        <w:rPr>
          <w:b/>
          <w:i/>
        </w:rPr>
        <w:t xml:space="preserve">RAN2 Answer: </w:t>
      </w:r>
      <w:r w:rsidRPr="005164D7">
        <w:rPr>
          <w:i/>
        </w:rPr>
        <w:t xml:space="preserve">As specified in TS 38.331, </w:t>
      </w:r>
      <w:proofErr w:type="spellStart"/>
      <w:r w:rsidRPr="005164D7">
        <w:rPr>
          <w:i/>
        </w:rPr>
        <w:t>sl-maxTxPower</w:t>
      </w:r>
      <w:proofErr w:type="spellEnd"/>
      <w:r w:rsidRPr="005164D7">
        <w:rPr>
          <w:i/>
        </w:rPr>
        <w:t xml:space="preserve"> is a conditional parameter pending on CBR and it is associated with a priority level of the PSSCH transmission and a CBR range while </w:t>
      </w:r>
      <w:proofErr w:type="spellStart"/>
      <w:r w:rsidRPr="005164D7">
        <w:rPr>
          <w:i/>
        </w:rPr>
        <w:t>sl-MaxTransPower</w:t>
      </w:r>
      <w:proofErr w:type="spellEnd"/>
      <w:r w:rsidRPr="005164D7">
        <w:rPr>
          <w:i/>
        </w:rPr>
        <w:t xml:space="preserve"> is the parameter used to indicate the maximum value of the UE’s </w:t>
      </w:r>
      <w:proofErr w:type="spellStart"/>
      <w:r w:rsidRPr="005164D7">
        <w:rPr>
          <w:i/>
        </w:rPr>
        <w:t>sidelink</w:t>
      </w:r>
      <w:proofErr w:type="spellEnd"/>
      <w:r w:rsidRPr="005164D7">
        <w:rPr>
          <w:i/>
        </w:rPr>
        <w:t xml:space="preserve"> transmission power on this resource pool. </w:t>
      </w:r>
    </w:p>
    <w:p w:rsidR="005164D7" w:rsidRDefault="005164D7" w:rsidP="005164D7">
      <w:pPr>
        <w:widowControl w:val="0"/>
        <w:spacing w:after="0"/>
        <w:rPr>
          <w:i/>
        </w:rPr>
      </w:pPr>
      <w:r w:rsidRPr="005164D7">
        <w:rPr>
          <w:i/>
        </w:rPr>
        <w:t>Further, it should be noted that SL-</w:t>
      </w:r>
      <w:proofErr w:type="spellStart"/>
      <w:r w:rsidRPr="005164D7">
        <w:rPr>
          <w:i/>
        </w:rPr>
        <w:t>TxPower</w:t>
      </w:r>
      <w:proofErr w:type="spellEnd"/>
      <w:r w:rsidRPr="005164D7">
        <w:rPr>
          <w:i/>
        </w:rPr>
        <w:t xml:space="preserve"> is the value for </w:t>
      </w:r>
      <w:proofErr w:type="spellStart"/>
      <w:r w:rsidRPr="005164D7">
        <w:rPr>
          <w:i/>
        </w:rPr>
        <w:t>sl-maxTxPower</w:t>
      </w:r>
      <w:proofErr w:type="spellEnd"/>
      <w:r w:rsidRPr="005164D7">
        <w:rPr>
          <w:i/>
        </w:rPr>
        <w:t xml:space="preserve"> and it is not suitable to be considered as a reference parameter here. </w:t>
      </w:r>
    </w:p>
    <w:p w:rsidR="005164D7" w:rsidRPr="005164D7" w:rsidRDefault="005164D7" w:rsidP="005164D7">
      <w:pPr>
        <w:widowControl w:val="0"/>
        <w:spacing w:after="0"/>
        <w:rPr>
          <w:i/>
        </w:rPr>
      </w:pPr>
    </w:p>
    <w:p w:rsidR="005164D7" w:rsidRDefault="005164D7" w:rsidP="005164D7">
      <w:r w:rsidRPr="005164D7">
        <w:rPr>
          <w:i/>
        </w:rPr>
        <w:t>Therefore, RAN2 think</w:t>
      </w:r>
      <w:r w:rsidRPr="005164D7">
        <w:t xml:space="preserve"> </w:t>
      </w:r>
      <w:proofErr w:type="spellStart"/>
      <w:r w:rsidRPr="005164D7">
        <w:rPr>
          <w:i/>
        </w:rPr>
        <w:t>sl-MaxTransPower</w:t>
      </w:r>
      <w:proofErr w:type="spellEnd"/>
      <w:r w:rsidRPr="005164D7">
        <w:t xml:space="preserve"> </w:t>
      </w:r>
      <w:r w:rsidRPr="005164D7">
        <w:rPr>
          <w:i/>
        </w:rPr>
        <w:t>is the correct parameter to be used to fulfil said purpose.</w:t>
      </w:r>
    </w:p>
    <w:p w:rsidR="005164D7" w:rsidRDefault="005164D7" w:rsidP="005164D7">
      <w:pPr>
        <w:rPr>
          <w:b/>
          <w:i/>
          <w:lang w:val="en-US" w:eastAsia="en-US"/>
        </w:rPr>
      </w:pPr>
      <w:r>
        <w:rPr>
          <w:b/>
          <w:i/>
          <w:lang w:val="en-US" w:eastAsia="en-US"/>
        </w:rPr>
        <w:t xml:space="preserve">Observation 1: Both RAN1 and RAN2 confirmed that </w:t>
      </w:r>
      <w:proofErr w:type="spellStart"/>
      <w:r w:rsidRPr="005164D7">
        <w:rPr>
          <w:b/>
          <w:i/>
        </w:rPr>
        <w:t>sl-MaxTransPower</w:t>
      </w:r>
      <w:proofErr w:type="spellEnd"/>
      <w:r w:rsidRPr="005164D7">
        <w:rPr>
          <w:b/>
        </w:rPr>
        <w:t xml:space="preserve"> </w:t>
      </w:r>
      <w:r w:rsidRPr="005164D7">
        <w:rPr>
          <w:b/>
          <w:i/>
        </w:rPr>
        <w:t>is the correct parameter for the purpose to limit the transmitted power of PSSCH/PSCCH for V2X.</w:t>
      </w:r>
    </w:p>
    <w:p w:rsidR="005164D7" w:rsidRPr="005164D7" w:rsidRDefault="005164D7" w:rsidP="005164D7">
      <w:pPr>
        <w:rPr>
          <w:lang w:val="en-US" w:eastAsia="en-US"/>
        </w:rPr>
      </w:pPr>
    </w:p>
    <w:tbl>
      <w:tblPr>
        <w:tblStyle w:val="TableGrid"/>
        <w:tblW w:w="0" w:type="auto"/>
        <w:tblLook w:val="04A0" w:firstRow="1" w:lastRow="0" w:firstColumn="1" w:lastColumn="0" w:noHBand="0" w:noVBand="1"/>
      </w:tblPr>
      <w:tblGrid>
        <w:gridCol w:w="9307"/>
      </w:tblGrid>
      <w:tr w:rsidR="00FE2C82" w:rsidTr="00072897">
        <w:tc>
          <w:tcPr>
            <w:tcW w:w="9307" w:type="dxa"/>
          </w:tcPr>
          <w:p w:rsidR="00FE2C82" w:rsidRPr="00E51057" w:rsidRDefault="00FE2C82" w:rsidP="00072897">
            <w:pPr>
              <w:spacing w:before="120"/>
              <w:rPr>
                <w:rFonts w:ascii="Arial" w:hAnsi="Arial" w:cs="Arial"/>
              </w:rPr>
            </w:pPr>
            <w:r w:rsidRPr="00E51057">
              <w:rPr>
                <w:rFonts w:ascii="Arial" w:hAnsi="Arial" w:cs="Arial"/>
                <w:b/>
              </w:rPr>
              <w:t>Issue 2:</w:t>
            </w:r>
            <w:r w:rsidRPr="00E51057">
              <w:rPr>
                <w:rFonts w:ascii="Arial" w:hAnsi="Arial" w:cs="Arial"/>
              </w:rPr>
              <w:t xml:space="preserve"> RAN4 also had some discussion on whether the parameter should be associated with or without a serving cell on the NR V2X carrier, and three options are proposed:</w:t>
            </w:r>
          </w:p>
          <w:p w:rsidR="00FE2C82" w:rsidRPr="00E51057" w:rsidRDefault="00FE2C82" w:rsidP="00FE2C82">
            <w:pPr>
              <w:widowControl w:val="0"/>
              <w:numPr>
                <w:ilvl w:val="0"/>
                <w:numId w:val="45"/>
              </w:numPr>
              <w:spacing w:before="120" w:after="120"/>
              <w:rPr>
                <w:rFonts w:ascii="Arial" w:hAnsi="Arial" w:cs="Arial"/>
              </w:rPr>
            </w:pPr>
            <w:r w:rsidRPr="00E51057">
              <w:rPr>
                <w:rFonts w:ascii="Arial" w:hAnsi="Arial" w:cs="Arial"/>
                <w:b/>
              </w:rPr>
              <w:t>Option 1</w:t>
            </w:r>
            <w:r w:rsidRPr="00E51057">
              <w:rPr>
                <w:rFonts w:ascii="Arial" w:hAnsi="Arial" w:cs="Arial"/>
              </w:rPr>
              <w:t xml:space="preserve">: The parameter can be associated either with a serving cell or without a serving cell, and it can be configured separately with </w:t>
            </w:r>
            <w:r w:rsidRPr="00E51057">
              <w:rPr>
                <w:rFonts w:ascii="Arial" w:eastAsia="Times New Roman" w:hAnsi="Arial"/>
                <w:i/>
                <w:noProof/>
                <w:lang w:bidi="bn-IN"/>
              </w:rPr>
              <w:t>p-max</w:t>
            </w:r>
            <w:r w:rsidRPr="00E51057">
              <w:rPr>
                <w:rFonts w:ascii="Arial" w:eastAsia="Times New Roman" w:hAnsi="Arial"/>
                <w:noProof/>
                <w:lang w:bidi="bn-IN"/>
              </w:rPr>
              <w:t xml:space="preserve"> for Uu</w:t>
            </w:r>
          </w:p>
          <w:p w:rsidR="00FE2C82" w:rsidRPr="00E51057" w:rsidRDefault="00FE2C82" w:rsidP="00FE2C82">
            <w:pPr>
              <w:widowControl w:val="0"/>
              <w:numPr>
                <w:ilvl w:val="0"/>
                <w:numId w:val="45"/>
              </w:numPr>
              <w:spacing w:before="120" w:after="120"/>
              <w:rPr>
                <w:rFonts w:ascii="Arial" w:hAnsi="Arial" w:cs="Arial"/>
              </w:rPr>
            </w:pPr>
            <w:r w:rsidRPr="00E51057">
              <w:rPr>
                <w:rFonts w:ascii="Arial" w:hAnsi="Arial" w:cs="Arial"/>
                <w:b/>
              </w:rPr>
              <w:t>Option 2</w:t>
            </w:r>
            <w:r w:rsidRPr="00E51057">
              <w:rPr>
                <w:rFonts w:ascii="Arial" w:hAnsi="Arial" w:cs="Arial"/>
              </w:rPr>
              <w:t xml:space="preserve">: The parameter can be associated either with a serving cell or without a serving cell, when the parameter is associated with a serving cell, </w:t>
            </w:r>
            <w:r w:rsidRPr="00E51057">
              <w:rPr>
                <w:rFonts w:ascii="Arial" w:eastAsia="Times New Roman" w:hAnsi="Arial"/>
                <w:noProof/>
              </w:rPr>
              <w:t>P</w:t>
            </w:r>
            <w:r w:rsidRPr="00E51057">
              <w:rPr>
                <w:rFonts w:ascii="Arial" w:eastAsia="Times New Roman" w:hAnsi="Arial"/>
                <w:noProof/>
                <w:vertAlign w:val="subscript"/>
              </w:rPr>
              <w:t xml:space="preserve">EMAX,c </w:t>
            </w:r>
            <w:r w:rsidRPr="00E51057">
              <w:rPr>
                <w:rFonts w:ascii="Arial" w:eastAsia="Times New Roman" w:hAnsi="Arial"/>
                <w:noProof/>
                <w:lang w:bidi="bn-IN"/>
              </w:rPr>
              <w:t xml:space="preserve">is the smaller value given by this parameter for SL and </w:t>
            </w:r>
            <w:r w:rsidRPr="00E51057">
              <w:rPr>
                <w:rFonts w:ascii="Arial" w:eastAsia="Times New Roman" w:hAnsi="Arial"/>
                <w:i/>
                <w:noProof/>
                <w:lang w:bidi="bn-IN"/>
              </w:rPr>
              <w:t>p-max</w:t>
            </w:r>
            <w:r w:rsidRPr="00E51057">
              <w:rPr>
                <w:rFonts w:ascii="Arial" w:eastAsia="Times New Roman" w:hAnsi="Arial"/>
                <w:noProof/>
                <w:lang w:bidi="bn-IN"/>
              </w:rPr>
              <w:t xml:space="preserve"> for Uu of that serving cell.</w:t>
            </w:r>
          </w:p>
          <w:p w:rsidR="00FE2C82" w:rsidRPr="00E51057" w:rsidRDefault="00FE2C82" w:rsidP="00FE2C82">
            <w:pPr>
              <w:widowControl w:val="0"/>
              <w:numPr>
                <w:ilvl w:val="0"/>
                <w:numId w:val="45"/>
              </w:numPr>
              <w:spacing w:before="120" w:after="120"/>
              <w:rPr>
                <w:rFonts w:ascii="Arial" w:hAnsi="Arial" w:cs="Arial"/>
              </w:rPr>
            </w:pPr>
            <w:r w:rsidRPr="00E51057">
              <w:rPr>
                <w:rFonts w:ascii="Arial" w:hAnsi="Arial" w:cs="Arial"/>
                <w:b/>
              </w:rPr>
              <w:t>Option 3</w:t>
            </w:r>
            <w:r w:rsidRPr="00E51057">
              <w:rPr>
                <w:rFonts w:ascii="Arial" w:hAnsi="Arial" w:cs="Arial"/>
              </w:rPr>
              <w:t xml:space="preserve">: </w:t>
            </w:r>
            <w:r w:rsidRPr="00E51057">
              <w:rPr>
                <w:rFonts w:ascii="Arial" w:eastAsia="Times New Roman" w:hAnsi="Arial"/>
                <w:noProof/>
              </w:rPr>
              <w:t xml:space="preserve">when UE is associated with a serving cell on the NR V2X carrier, </w:t>
            </w:r>
            <w:r w:rsidRPr="00E51057">
              <w:rPr>
                <w:rFonts w:ascii="Arial" w:eastAsia="Times New Roman" w:hAnsi="Arial"/>
                <w:i/>
                <w:noProof/>
                <w:lang w:bidi="bn-IN"/>
              </w:rPr>
              <w:t>p-max</w:t>
            </w:r>
            <w:r w:rsidRPr="00E51057">
              <w:rPr>
                <w:rFonts w:ascii="Arial" w:eastAsia="Times New Roman" w:hAnsi="Arial"/>
                <w:noProof/>
                <w:lang w:bidi="bn-IN"/>
              </w:rPr>
              <w:t xml:space="preserve"> </w:t>
            </w:r>
            <w:r w:rsidRPr="00E51057">
              <w:rPr>
                <w:rFonts w:ascii="Arial" w:eastAsia="Times New Roman" w:hAnsi="Arial"/>
                <w:noProof/>
              </w:rPr>
              <w:t>is used for serving cell c;</w:t>
            </w:r>
            <w:r w:rsidRPr="00E51057">
              <w:rPr>
                <w:rFonts w:ascii="Arial" w:eastAsia="Times New Roman" w:hAnsi="Arial"/>
                <w:noProof/>
                <w:position w:val="-14"/>
              </w:rPr>
              <w:t xml:space="preserve"> </w:t>
            </w:r>
            <w:r w:rsidRPr="00E51057">
              <w:rPr>
                <w:rFonts w:ascii="Arial" w:eastAsia="Times New Roman" w:hAnsi="Arial"/>
                <w:noProof/>
              </w:rPr>
              <w:t>when the UE is not associated with a serving cell on the NR V2X carrier, the parameter given for SL in RAN2 specification is used.</w:t>
            </w:r>
          </w:p>
          <w:p w:rsidR="00FE2C82" w:rsidRPr="00E51057" w:rsidRDefault="00FE2C82" w:rsidP="00072897">
            <w:pPr>
              <w:spacing w:before="120"/>
              <w:rPr>
                <w:rFonts w:ascii="Arial" w:hAnsi="Arial" w:cs="Arial"/>
              </w:rPr>
            </w:pPr>
            <w:r w:rsidRPr="00E51057">
              <w:rPr>
                <w:rFonts w:ascii="Arial" w:hAnsi="Arial" w:cs="Arial"/>
              </w:rPr>
              <w:lastRenderedPageBreak/>
              <w:t>RAN4 would like to check which option is aligned with the RAN1 and RAN2 specification.</w:t>
            </w:r>
          </w:p>
        </w:tc>
      </w:tr>
    </w:tbl>
    <w:p w:rsidR="00FE2C82" w:rsidRPr="005164D7" w:rsidRDefault="00FE2C82" w:rsidP="00FE2C82">
      <w:pPr>
        <w:autoSpaceDE/>
        <w:autoSpaceDN/>
        <w:adjustRightInd/>
        <w:spacing w:before="120"/>
      </w:pPr>
      <w:r w:rsidRPr="005164D7">
        <w:rPr>
          <w:b/>
          <w:i/>
        </w:rPr>
        <w:lastRenderedPageBreak/>
        <w:t>RAN1 Answer</w:t>
      </w:r>
      <w:r w:rsidRPr="005164D7">
        <w:t xml:space="preserve">: </w:t>
      </w:r>
      <w:r w:rsidRPr="005164D7">
        <w:rPr>
          <w:i/>
        </w:rPr>
        <w:t xml:space="preserve">It is RAN1 understanding that the parameter can be associated either with a serving cell or without a serving cell, and it can be configured separately with p-max for </w:t>
      </w:r>
      <w:proofErr w:type="spellStart"/>
      <w:r w:rsidRPr="005164D7">
        <w:rPr>
          <w:i/>
        </w:rPr>
        <w:t>Uu</w:t>
      </w:r>
      <w:proofErr w:type="spellEnd"/>
      <w:r w:rsidRPr="005164D7">
        <w:rPr>
          <w:i/>
        </w:rPr>
        <w:t>, i.e. Option 1.</w:t>
      </w:r>
    </w:p>
    <w:p w:rsidR="005164D7" w:rsidRPr="005164D7" w:rsidRDefault="005164D7" w:rsidP="005164D7">
      <w:pPr>
        <w:autoSpaceDE/>
        <w:autoSpaceDN/>
        <w:adjustRightInd/>
        <w:spacing w:before="120"/>
        <w:rPr>
          <w:i/>
        </w:rPr>
      </w:pPr>
      <w:r>
        <w:rPr>
          <w:b/>
          <w:i/>
        </w:rPr>
        <w:t xml:space="preserve">RAN2 </w:t>
      </w:r>
      <w:r w:rsidRPr="005164D7">
        <w:rPr>
          <w:b/>
          <w:i/>
        </w:rPr>
        <w:t>Answer</w:t>
      </w:r>
      <w:r>
        <w:rPr>
          <w:i/>
        </w:rPr>
        <w:t xml:space="preserve">: </w:t>
      </w:r>
      <w:r w:rsidRPr="005164D7">
        <w:rPr>
          <w:i/>
        </w:rPr>
        <w:t xml:space="preserve">In RAN2 specification, there is no restriction on the configuration of </w:t>
      </w:r>
      <w:proofErr w:type="spellStart"/>
      <w:r w:rsidRPr="005164D7">
        <w:rPr>
          <w:i/>
        </w:rPr>
        <w:t>sl-MaxTransPower</w:t>
      </w:r>
      <w:proofErr w:type="spellEnd"/>
      <w:r w:rsidRPr="005164D7">
        <w:rPr>
          <w:i/>
        </w:rPr>
        <w:t xml:space="preserve"> and p-max, and we can leave the final decision to RAN1.</w:t>
      </w:r>
    </w:p>
    <w:p w:rsidR="005369EE" w:rsidRDefault="005369EE" w:rsidP="005369EE">
      <w:pPr>
        <w:rPr>
          <w:b/>
          <w:i/>
          <w:lang w:val="en-US" w:eastAsia="en-US"/>
        </w:rPr>
      </w:pPr>
      <w:r>
        <w:rPr>
          <w:b/>
          <w:i/>
          <w:lang w:val="en-US" w:eastAsia="en-US"/>
        </w:rPr>
        <w:t xml:space="preserve">Observation </w:t>
      </w:r>
      <w:r w:rsidR="00C33348">
        <w:rPr>
          <w:b/>
          <w:i/>
          <w:lang w:val="en-US" w:eastAsia="en-US"/>
        </w:rPr>
        <w:t>2</w:t>
      </w:r>
      <w:r>
        <w:rPr>
          <w:b/>
          <w:i/>
          <w:lang w:val="en-US" w:eastAsia="en-US"/>
        </w:rPr>
        <w:t xml:space="preserve">: </w:t>
      </w:r>
      <w:r w:rsidR="005164D7">
        <w:rPr>
          <w:b/>
          <w:i/>
          <w:lang w:val="en-US" w:eastAsia="en-US"/>
        </w:rPr>
        <w:t xml:space="preserve">RAN1 confirmed that </w:t>
      </w:r>
      <w:proofErr w:type="spellStart"/>
      <w:r w:rsidR="005164D7">
        <w:rPr>
          <w:b/>
          <w:i/>
          <w:lang w:val="en-US" w:eastAsia="en-US"/>
        </w:rPr>
        <w:t>Pemax</w:t>
      </w:r>
      <w:proofErr w:type="spellEnd"/>
      <w:r w:rsidR="005164D7">
        <w:rPr>
          <w:b/>
          <w:i/>
          <w:lang w:val="en-US" w:eastAsia="en-US"/>
        </w:rPr>
        <w:t xml:space="preserve"> for V2X is not limited to the case the UE is not associated with a serving cell on NR V2X carrier as currently specified </w:t>
      </w:r>
      <w:r w:rsidR="00C33348">
        <w:rPr>
          <w:b/>
          <w:i/>
          <w:lang w:val="en-US" w:eastAsia="en-US"/>
        </w:rPr>
        <w:t>in RAN4 spec, which is also the understanding of RAN2.</w:t>
      </w:r>
    </w:p>
    <w:p w:rsidR="00167F84" w:rsidRDefault="00167F84" w:rsidP="005369EE">
      <w:pPr>
        <w:rPr>
          <w:b/>
          <w:i/>
        </w:rPr>
      </w:pPr>
      <w:r w:rsidRPr="005369EE">
        <w:rPr>
          <w:b/>
          <w:i/>
          <w:lang w:val="en-US" w:eastAsia="en-US"/>
        </w:rPr>
        <w:t>Proposal 1:</w:t>
      </w:r>
      <w:r w:rsidR="00C33348">
        <w:rPr>
          <w:b/>
          <w:i/>
          <w:lang w:val="en-US" w:eastAsia="en-US"/>
        </w:rPr>
        <w:t xml:space="preserve"> To change the parameter </w:t>
      </w:r>
      <w:proofErr w:type="spellStart"/>
      <w:r w:rsidR="00C33348" w:rsidRPr="00C33348">
        <w:rPr>
          <w:b/>
          <w:i/>
          <w:lang w:val="en-US" w:eastAsia="en-US"/>
        </w:rPr>
        <w:t>sl-maxTxPower</w:t>
      </w:r>
      <w:proofErr w:type="spellEnd"/>
      <w:r w:rsidR="00C33348" w:rsidRPr="00C33348">
        <w:rPr>
          <w:b/>
          <w:i/>
          <w:lang w:val="en-US" w:eastAsia="en-US"/>
        </w:rPr>
        <w:t xml:space="preserve"> </w:t>
      </w:r>
      <w:r w:rsidR="00C33348">
        <w:rPr>
          <w:b/>
          <w:i/>
          <w:lang w:val="en-US" w:eastAsia="en-US"/>
        </w:rPr>
        <w:t xml:space="preserve">with the correct on of </w:t>
      </w:r>
      <w:proofErr w:type="spellStart"/>
      <w:r w:rsidR="00C33348" w:rsidRPr="00C33348">
        <w:rPr>
          <w:b/>
          <w:i/>
        </w:rPr>
        <w:t>sl-MaxTransPower</w:t>
      </w:r>
      <w:proofErr w:type="spellEnd"/>
      <w:r w:rsidR="00C33348">
        <w:rPr>
          <w:b/>
          <w:i/>
        </w:rPr>
        <w:t xml:space="preserve"> for the </w:t>
      </w:r>
      <w:proofErr w:type="spellStart"/>
      <w:r w:rsidR="00C33348">
        <w:rPr>
          <w:b/>
          <w:i/>
        </w:rPr>
        <w:t>Pcmax</w:t>
      </w:r>
      <w:proofErr w:type="spellEnd"/>
      <w:r w:rsidR="00C33348">
        <w:rPr>
          <w:b/>
          <w:i/>
        </w:rPr>
        <w:t xml:space="preserve"> formula.</w:t>
      </w:r>
    </w:p>
    <w:p w:rsidR="00C33348" w:rsidRPr="00C33348" w:rsidRDefault="00C33348" w:rsidP="005369EE">
      <w:pPr>
        <w:rPr>
          <w:b/>
          <w:i/>
          <w:lang w:eastAsia="en-US"/>
        </w:rPr>
      </w:pPr>
      <w:r>
        <w:rPr>
          <w:b/>
          <w:i/>
          <w:lang w:eastAsia="en-US"/>
        </w:rPr>
        <w:t xml:space="preserve">Proposal 2: To remove the limitation in RAN4 spec that </w:t>
      </w:r>
      <w:proofErr w:type="spellStart"/>
      <w:r>
        <w:rPr>
          <w:b/>
          <w:i/>
          <w:lang w:eastAsia="en-US"/>
        </w:rPr>
        <w:t>Pemax</w:t>
      </w:r>
      <w:proofErr w:type="spellEnd"/>
      <w:r>
        <w:rPr>
          <w:b/>
          <w:i/>
          <w:lang w:eastAsia="en-US"/>
        </w:rPr>
        <w:t xml:space="preserve"> for NR-V2X is not associated with a serving cell.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C33348">
        <w:t xml:space="preserve">the proposals for NR-V2X </w:t>
      </w:r>
      <w:proofErr w:type="spellStart"/>
      <w:r w:rsidR="00C33348">
        <w:t>Pemax</w:t>
      </w:r>
      <w:proofErr w:type="spellEnd"/>
      <w:r w:rsidR="00C33348">
        <w:t xml:space="preserve"> based on reply LS from RAN1 and RAN2.</w:t>
      </w:r>
    </w:p>
    <w:p w:rsidR="00C33348" w:rsidRDefault="00C33348" w:rsidP="00C33348">
      <w:pPr>
        <w:rPr>
          <w:b/>
          <w:i/>
          <w:lang w:val="en-US" w:eastAsia="en-US"/>
        </w:rPr>
      </w:pPr>
      <w:r>
        <w:rPr>
          <w:b/>
          <w:i/>
          <w:lang w:val="en-US" w:eastAsia="en-US"/>
        </w:rPr>
        <w:t xml:space="preserve">Observation 1: Both RAN1 and RAN2 confirmed that </w:t>
      </w:r>
      <w:proofErr w:type="spellStart"/>
      <w:r w:rsidRPr="005164D7">
        <w:rPr>
          <w:b/>
          <w:i/>
        </w:rPr>
        <w:t>sl-MaxTransPower</w:t>
      </w:r>
      <w:proofErr w:type="spellEnd"/>
      <w:r w:rsidRPr="005164D7">
        <w:rPr>
          <w:b/>
        </w:rPr>
        <w:t xml:space="preserve"> </w:t>
      </w:r>
      <w:r w:rsidRPr="005164D7">
        <w:rPr>
          <w:b/>
          <w:i/>
        </w:rPr>
        <w:t>is the correct parameter for the purpose to limit the transmitted power of PSSCH/PSCCH for V2X.</w:t>
      </w:r>
    </w:p>
    <w:p w:rsidR="00C33348" w:rsidRDefault="00C33348" w:rsidP="00C33348">
      <w:pPr>
        <w:rPr>
          <w:b/>
          <w:i/>
          <w:lang w:val="en-US" w:eastAsia="en-US"/>
        </w:rPr>
      </w:pPr>
      <w:r>
        <w:rPr>
          <w:b/>
          <w:i/>
          <w:lang w:val="en-US" w:eastAsia="en-US"/>
        </w:rPr>
        <w:t xml:space="preserve">Observation 2: RAN1 confirmed that </w:t>
      </w:r>
      <w:proofErr w:type="spellStart"/>
      <w:r>
        <w:rPr>
          <w:b/>
          <w:i/>
          <w:lang w:val="en-US" w:eastAsia="en-US"/>
        </w:rPr>
        <w:t>Pemax</w:t>
      </w:r>
      <w:proofErr w:type="spellEnd"/>
      <w:r>
        <w:rPr>
          <w:b/>
          <w:i/>
          <w:lang w:val="en-US" w:eastAsia="en-US"/>
        </w:rPr>
        <w:t xml:space="preserve"> for V2X is not limited to the case the UE is not associated with a serving cell on NR V2X carrier as currently specified in RAN4 spec, which is also the understanding of RAN2.</w:t>
      </w:r>
    </w:p>
    <w:p w:rsidR="00C33348" w:rsidRDefault="00C33348" w:rsidP="00C33348">
      <w:pPr>
        <w:rPr>
          <w:b/>
          <w:i/>
        </w:rPr>
      </w:pPr>
      <w:r w:rsidRPr="005369EE">
        <w:rPr>
          <w:b/>
          <w:i/>
          <w:lang w:val="en-US" w:eastAsia="en-US"/>
        </w:rPr>
        <w:t>Proposal 1:</w:t>
      </w:r>
      <w:r>
        <w:rPr>
          <w:b/>
          <w:i/>
          <w:lang w:val="en-US" w:eastAsia="en-US"/>
        </w:rPr>
        <w:t xml:space="preserve"> To change the parameter </w:t>
      </w:r>
      <w:proofErr w:type="spellStart"/>
      <w:r w:rsidRPr="00C33348">
        <w:rPr>
          <w:b/>
          <w:i/>
          <w:lang w:val="en-US" w:eastAsia="en-US"/>
        </w:rPr>
        <w:t>sl-maxTxPower</w:t>
      </w:r>
      <w:proofErr w:type="spellEnd"/>
      <w:r w:rsidRPr="00C33348">
        <w:rPr>
          <w:b/>
          <w:i/>
          <w:lang w:val="en-US" w:eastAsia="en-US"/>
        </w:rPr>
        <w:t xml:space="preserve"> </w:t>
      </w:r>
      <w:r>
        <w:rPr>
          <w:b/>
          <w:i/>
          <w:lang w:val="en-US" w:eastAsia="en-US"/>
        </w:rPr>
        <w:t xml:space="preserve">with the correct on of </w:t>
      </w:r>
      <w:proofErr w:type="spellStart"/>
      <w:r w:rsidRPr="00C33348">
        <w:rPr>
          <w:b/>
          <w:i/>
        </w:rPr>
        <w:t>sl-MaxTransPower</w:t>
      </w:r>
      <w:proofErr w:type="spellEnd"/>
      <w:r>
        <w:rPr>
          <w:b/>
          <w:i/>
        </w:rPr>
        <w:t xml:space="preserve"> for the </w:t>
      </w:r>
      <w:proofErr w:type="spellStart"/>
      <w:r>
        <w:rPr>
          <w:b/>
          <w:i/>
        </w:rPr>
        <w:t>Pcmax</w:t>
      </w:r>
      <w:proofErr w:type="spellEnd"/>
      <w:r>
        <w:rPr>
          <w:b/>
          <w:i/>
        </w:rPr>
        <w:t xml:space="preserve"> formula.</w:t>
      </w:r>
    </w:p>
    <w:p w:rsidR="00C33348" w:rsidRPr="00C33348" w:rsidRDefault="00C33348" w:rsidP="00C33348">
      <w:pPr>
        <w:rPr>
          <w:b/>
          <w:i/>
          <w:lang w:eastAsia="en-US"/>
        </w:rPr>
      </w:pPr>
      <w:r>
        <w:rPr>
          <w:b/>
          <w:i/>
          <w:lang w:eastAsia="en-US"/>
        </w:rPr>
        <w:t xml:space="preserve">Proposal 2: To remove the limitation in RAN4 spec that </w:t>
      </w:r>
      <w:proofErr w:type="spellStart"/>
      <w:r>
        <w:rPr>
          <w:b/>
          <w:i/>
          <w:lang w:eastAsia="en-US"/>
        </w:rPr>
        <w:t>Pemax</w:t>
      </w:r>
      <w:proofErr w:type="spellEnd"/>
      <w:r>
        <w:rPr>
          <w:b/>
          <w:i/>
          <w:lang w:eastAsia="en-US"/>
        </w:rPr>
        <w:t xml:space="preserve"> for NR-V2X is not associated with a serving cell. </w:t>
      </w:r>
    </w:p>
    <w:p w:rsidR="00C33348" w:rsidRPr="00C33348" w:rsidRDefault="00C33348" w:rsidP="005369EE">
      <w:pPr>
        <w:rPr>
          <w:lang w:eastAsia="en-US"/>
        </w:rPr>
      </w:pPr>
      <w:r>
        <w:rPr>
          <w:lang w:eastAsia="en-US"/>
        </w:rPr>
        <w:t xml:space="preserve">A </w:t>
      </w:r>
      <w:r w:rsidR="00F313B5">
        <w:rPr>
          <w:lang w:eastAsia="en-US"/>
        </w:rPr>
        <w:t xml:space="preserve">companion CR to correct </w:t>
      </w:r>
      <w:proofErr w:type="spellStart"/>
      <w:r w:rsidR="00F313B5">
        <w:rPr>
          <w:lang w:eastAsia="en-US"/>
        </w:rPr>
        <w:t>Pemax</w:t>
      </w:r>
      <w:proofErr w:type="spellEnd"/>
      <w:r w:rsidR="00F313B5">
        <w:rPr>
          <w:lang w:eastAsia="en-US"/>
        </w:rPr>
        <w:t xml:space="preserve"> for NR V2X is provided in [3]. </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FE2C82" w:rsidRPr="00FE2C82">
        <w:rPr>
          <w:lang w:eastAsia="ja-JP"/>
        </w:rPr>
        <w:t>R1-2202736</w:t>
      </w:r>
      <w:r w:rsidR="00FE2C82">
        <w:rPr>
          <w:lang w:eastAsia="ja-JP"/>
        </w:rPr>
        <w:t>,</w:t>
      </w:r>
      <w:r w:rsidR="00FE2C82" w:rsidRPr="00FE2C82">
        <w:rPr>
          <w:lang w:eastAsia="ja-JP"/>
        </w:rPr>
        <w:t xml:space="preserve"> Reply LS to RAN4 on PEMAX for NR-V2</w:t>
      </w:r>
    </w:p>
    <w:p w:rsidR="00FE2C82" w:rsidRDefault="00FE2C82" w:rsidP="00F71A33">
      <w:pPr>
        <w:rPr>
          <w:lang w:eastAsia="ja-JP"/>
        </w:rPr>
      </w:pPr>
      <w:r>
        <w:rPr>
          <w:lang w:eastAsia="ja-JP"/>
        </w:rPr>
        <w:t xml:space="preserve">[2] </w:t>
      </w:r>
      <w:r w:rsidRPr="00FE2C82">
        <w:rPr>
          <w:lang w:eastAsia="ja-JP"/>
        </w:rPr>
        <w:t>R2-2203687</w:t>
      </w:r>
      <w:r w:rsidR="004824E9">
        <w:rPr>
          <w:lang w:eastAsia="ja-JP"/>
        </w:rPr>
        <w:t>,</w:t>
      </w:r>
      <w:r w:rsidRPr="00FE2C82">
        <w:rPr>
          <w:lang w:eastAsia="ja-JP"/>
        </w:rPr>
        <w:t xml:space="preserve"> Reply LS on </w:t>
      </w:r>
      <w:proofErr w:type="spellStart"/>
      <w:r w:rsidRPr="00FE2C82">
        <w:rPr>
          <w:lang w:eastAsia="ja-JP"/>
        </w:rPr>
        <w:t>Pemax</w:t>
      </w:r>
      <w:proofErr w:type="spellEnd"/>
      <w:r w:rsidRPr="00FE2C82">
        <w:rPr>
          <w:lang w:eastAsia="ja-JP"/>
        </w:rPr>
        <w:t xml:space="preserve"> for NR-V2X</w:t>
      </w:r>
    </w:p>
    <w:p w:rsidR="00F313B5" w:rsidRDefault="00F313B5" w:rsidP="00F71A33">
      <w:pPr>
        <w:rPr>
          <w:lang w:eastAsia="ja-JP"/>
        </w:rPr>
      </w:pPr>
      <w:r>
        <w:t xml:space="preserve">[3] </w:t>
      </w:r>
      <w:r w:rsidR="00887A75" w:rsidRPr="00887A75">
        <w:t>R4-2209748</w:t>
      </w:r>
      <w:r>
        <w:t xml:space="preserve">, </w:t>
      </w:r>
      <w:r w:rsidRPr="00F313B5">
        <w:t xml:space="preserve">draft CR for TS 38.101-1: correct </w:t>
      </w:r>
      <w:proofErr w:type="spellStart"/>
      <w:r w:rsidRPr="00F313B5">
        <w:t>Pemax</w:t>
      </w:r>
      <w:proofErr w:type="spellEnd"/>
      <w:r w:rsidRPr="00F313B5">
        <w:t xml:space="preserve"> for NR V2X</w:t>
      </w:r>
      <w:r w:rsidR="00887A75">
        <w:t xml:space="preserve"> (R16)</w:t>
      </w:r>
      <w:bookmarkStart w:id="2" w:name="_GoBack"/>
      <w:bookmarkEnd w:id="2"/>
      <w:r>
        <w:t>, Huawei, HiSilicon</w:t>
      </w:r>
    </w:p>
    <w:p w:rsidR="00FE2C82" w:rsidRDefault="00FE2C82" w:rsidP="00F71A33">
      <w:pPr>
        <w:rPr>
          <w:lang w:eastAsia="ja-JP"/>
        </w:rPr>
      </w:pP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B4F" w:rsidRDefault="004B4B4F" w:rsidP="0052762B">
      <w:r>
        <w:separator/>
      </w:r>
    </w:p>
  </w:endnote>
  <w:endnote w:type="continuationSeparator" w:id="0">
    <w:p w:rsidR="004B4B4F" w:rsidRDefault="004B4B4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B4F" w:rsidRDefault="004B4B4F" w:rsidP="0052762B">
      <w:r>
        <w:separator/>
      </w:r>
    </w:p>
  </w:footnote>
  <w:footnote w:type="continuationSeparator" w:id="0">
    <w:p w:rsidR="004B4B4F" w:rsidRDefault="004B4B4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4E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B4F"/>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4D7"/>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7B8"/>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A75"/>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C41"/>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1F98"/>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348"/>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293"/>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B5"/>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2C8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348"/>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57C6C-E84E-4A8F-B5F3-F91CF028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2022-04-25T10:31:00Z</dcterms:created>
  <dcterms:modified xsi:type="dcterms:W3CDTF">2022-04-25T16:33:00Z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(3)bwM/4Mw08YsBf58/yUWMXQX5ntYUguh3O7crjGsSDaJjdwW1CfoqpLZs5c8klHLuiYfoRedj
COpjEq7VYBF1/U9gS95ePgSTPhV/I5M5csVUNGIWEGj8IGIqKuiZRLwqI+xHj/r+ntOtvdv1
nZ2TGlB1cfoSrv8ZAhFBaDVmlYkmT3f2u0gKimGMjY0+xDHUQknzPNjEqqVh+1pVSN0LygJ1
tb6IhiRqHiSRNnBgot</vt:lpwstr>
  </property>
  <property fmtid="{D5CDD505-2E9C-101B-9397-08002B2CF9AE}" pid="15" name="_2015_ms_pID_725343_00">
    <vt:lpwstr>_2015_ms_pID_725343</vt:lpwstr>
  </property>
  <property fmtid="{D5CDD505-2E9C-101B-9397-08002B2CF9AE}" pid="16" name="_2015_ms_pID_7253431">
    <vt:lpwstr>uPf3t770BhduHsvU3/qTvx/QT/aOGVIGZQD8LW2g1Q9uMUds2bm9Tx
sW0PPvqYtx/zqtLYHy5tkUtTdTDkal1VVJILX7PTKjBnEZmAcBdQhCLGrXZbTSR153xANrgH
ogYZlCPi+PTmoJvFzPdhLO03YnDuofyqgzIW01iAjCQPSEMT+PXNk4RCwCiV7yQD3yb7YJgg
8ElpyvNAqHazczTPUxrmqxK/gwQbGp/ksrcu</vt:lpwstr>
  </property>
  <property fmtid="{D5CDD505-2E9C-101B-9397-08002B2CF9AE}" pid="17" name="_2015_ms_pID_7253431_00">
    <vt:lpwstr>_2015_ms_pID_7253431</vt:lpwstr>
  </property>
  <property fmtid="{D5CDD505-2E9C-101B-9397-08002B2CF9AE}" pid="18" name="_2015_ms_pID_7253432">
    <vt:lpwstr>8CMigMlR2gX3DtkK+iZYEwg=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